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Амурской области от 23.08.2022, оставленным без изменения постановлением Шестого арбитражного апелляционного суда от 09.11.2022 и постановлением Арбитражного суда Дальневосточного округа от 19.01.2023, заявление финансового управляющего о принятии обеспечительных мер удовлетворено частично. В кассационной жалобе заявитель просит об отмене судебных актов, ссылаясь на неправомерное принятие обеспечительных мер в отношении имущества несовершеннолетней.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Принятие обеспечительных мер в силу статьи 90 Арбитражного процессуального кодекса Российской Федерации является компетенцией рассматривающего дело суда и оснований для пересмотра ее проявления в отношении рассматриваемого заявления, аналогичные приведенным в рассматриваемой жалобе возражения в отношении которого обсуждены и мотивированно отклонены, в кассационном порядке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"Дальневосточная межрегиональная СРО ПАУ" (подробнее) ООО МК "Финансвест" (подробнее) ОСП №1по г. Благовещенску (подробнее) прокуратура г.Благовещенска (подробнее) УФМС России по Амурской области (подробнее) Фонд социального страхования по Амурской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