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унитарное предприятие «Жилищно-Коммунального хозяйства» городского округа Пущино Московской области обратилось в Арбитражный суд Московской области с исковым заявлением к индивидуальному предпринимателю Андрюшиной Валентине Геннадьевне о взыскании 157 364 рублей 13 копеек задолженности за период с 10.07.2020 по 28.02.2022 и 50 801 рубля 01 копейки неустойки за период с 02.01.2020 по 07.11.2022. Решением Арбитражного суда Московской области от 03.03.2023, оставленным без изменения постановлением Десятого арбитражного апелляционного суда от 30.05.2023 и постановлением Арбитражного суда Московского округа от 05.09.2023,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2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05.09.2023, тогда как кассационная жалоба поступила в Верховный Суд Российской Федерации 20.12.2023,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муниципального унитарного предприятия «Коммунальная служба города Пущино» городского округа Пущино Московской области. Срок подачи кассационной жалобы на решение Арбитражного суда Московской области от 03.03.2023, постановление Десятого арбитражного апелляционного суда от 30.05.2023 и постановление Арбитражного суда Московского округа от 05.09.2023 по делу № А41-90270/2022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