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Телегина Елена Валерьевна, действующая в защиту прав и законных интересов группы лиц, обратилась в Арбитражный суд города Москвы с иском к обществу с ограниченной ответственностью «ДЭ Косепея» (далее – Общество) о признании право общей долевой собственности собственников помещений многоквартирного дома по адресу: г. Москва, ул. Донская, д. 24, на нежилое помещение подвала № 2П (кадастровый номер 77:01:006005:3819) общей площадью 136,3 кв. м; о признании отсутствующим права собственности Общества на указанное нежилое помещение. Определением Арбитражного суда города Москвы от 28.04.2023, оставленным без изменения постановлением Девятого арбитражного апелляционного суда от 28.06.2023 и постановлением Арбитражного суда Московского округа от 18.08.2023, исковое заявление возвращено.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удами норм процессуального права. В обоснование доводов жалобы заявитель указывает, что исковое заявление направлено на защиту интересов группы лиц, которые являются участниками одного правоотношения, из которого возник спор в отношении деятельности 2 собственников общего имущества дома, что является экономической деятельностью и относится к компетенции арбитражных судов.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Возвращая исковое заявление на основании пункта 1 части 1 статьи 129 АПК РФ суд первой инстанции руководствовался статьями 27-29 названного Кодекса, правовой позицией, изложенной в ответе на 4 вопрос Обзора судебной практики, утвержденного Президиумом Верховного Суда Российской Федерации от 24.12.2014 № 1 (2014), и исходил из того, что в настоящем случае спор не имеет экономического характера и не связан с осуществлением предпринимательской и иной экономической деятельности, а его субъектный состав, истцом в котором является гражданин, не являющийся индивидуальным предпринимателем, не позволяет отнести дело к компетенции арбитражных судов.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Телегиной Елены Валерьевны, действующей в защиту прав и законных интересов группы лиц,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