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21.12.2023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Центрального округа от 18.10.2023, срок на обжалование которого истек 18.12.2023. Согласно части 2 статьи 117 АПК РФ арбитражный суд восстанавливает пропущенный процессуальный срок, если признает причины пропуска 2 уважительными и если не истекли предусмотренные статьями 259, 276, 2912, 3081 и 312 настоящего Кодекса предельные допустимые сроки для восстановления. В обоснование пропуска срока управление ссылается на согласование проекта кассационной жалобы с Центральным аппаратом Федеральной антимонопольной службы.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Управление было извещено о судебном разбирательстве в суде первой инстанции, являлось инициатором апелляционного и кассационного обжалования. С полным текстом последнего обжалуемого судебного акта - постановления Арбитражного суда Центрального округа от 18.10.2023 заявитель мог ознакомиться 19.10.2023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управление имело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Кроме того, согласование с вышестоящим органом вопроса о подаче кассационной жалобы относится к внутренним организационным вопросам заявителя, и согласно разъяснениям, изложенным в пункте 34 постановления Пленума Высшего Арбитражного Суда Российской Федерации от 25.12.2013 № 99 «О процессуальных сроках», не может рассматриваться в качестве уважительных причин, с наличием которой процессуальный закон связывает возможность восстановления срока на обжалование судебных актов. Таким образом, доводы управления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3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Смоленской области в удовлетворении ходатайства о восстановлении пропущенного процессуального срока. Кассационную жалобу на решение Арбитражного суда Смоленской области от 17.03.2023, постановление Двадцатого арбитражного апелляционного суда от 21.06.2023 и постановление Арбитражного суда Центрального округа от 18.10.2023 по делу № А62-8361/2022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