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20.02.2023, оставленным без изменения постановлением Десятого арбитражного апелляционного суда от 25.05.2023 и постановление Арбитражного суда Московского округа от 04.09.2023, в удовлетворении иска отказано В кассационной жалобе общество «Восток» просит об отмене судебных актов, ссылаясь на неосновательное освобождение ответчика от обязанности возмещения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деле № А48-2444/2022 Арбитражного суда Орловской области перевозчиком по договору-заявке от 28.09.2021 № ТК4566, при исполнении которой утрачен груз, признано общество «Восход», инициировавшее рассматриваемое дело в целях преодоления принятого в указанном деле судебного акта. Требуемое изменение оценки обстоятельств перевозки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