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заявлено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64, пунктом 2 статьи 33322 и пунктом 1 статьи 33341 Налогового кодекса Российской Федерации.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2 На основании изложенного, руководствуясь статьями 102, 184-185,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«Фьюэл Сервис Компани» об отсрочке уплаты государственной пошлины при подаче кассационной жалобы удовлетворить. Предоставить заявителю отсрочку уплаты 3 000 рублей государственной пошлины при подаче кассационной жалобы до рассмотрения жалобы по существу.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