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Кемеровской области от 26.10.2022 требования в размере 900 000 рублей основного долга, 1 604 909 рублей 59 копеек процентов включены в третью очередь реестра, пени в размере 1 000 000 рублей учтены отдельно и признаны подлежащими удовлетворению после погашения основной суммы долга и причитающихся процентов, в удовлетворении заявления финансового управляющего отказано. 2 Дополнительным определением Арбитражного суда Кемеровской области от 10.11.2022 требование в размере 232 200 рублей процентов и 18 500 рублей расходов по уплате государственной пошлины включены в третью очередь реестра, требование в размере 15 000 рублей пеней учтено отдельно в реестре и признано подлежащим удовлетворению после погашения основной суммы долга и причитающихся процентов. Седьмой арбитражный апелляционный суд постановлением от 21.06.2023 отменил определение от 26.10.2022 и дополнительное определение от 10.11.2022 в части: требования в размере 900 000 рублей основного долга, 1 837 109 рублей 59 копеек процентов, 18 500 рублей расходов по уплате государственной пошлины включены в третью очередь реестра как обеспеченные залогом имущества должника; пени в размере 1 015 000 рублей учтены отдельно в реестре и признаны подлежащими удовлетворению после погашения основной суммы долга и причитающихся процентов, обеспеченных залогом имущества; в удовлетворении заявления финансового управляющего отказано. Арбитражный суд Западно-Сибирского округа постановлением от 15.09.2023 постановление апелляционного суда от 21.06.2023 оставил без изменения. В кассационной жалобе Ходько Н.Ю. просит об отмене судебных актов, ссылаясь на отсутствие оценки обстоятельств совершения сделок.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Исследовав представленные в подтверждение наличия заемного обязательства должника перед кредитором доказательства, суды признали их отвечающими критериям статей 71, 100 Федерального закона от 26.10.2002 № 127-ФЗ «О несостоятельности (банкротстве)» для включения основанного на них требования в реестр и отсутствие условий для недействительности договоров в силу статей 10, 168, 170 Гражданского кодекса Российской Федерации. Иная оценка установленных судами обстоятельств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Ходько Н.Ю.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