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заявителем ставится вопрос о ее передаче для рассмотрения в судебном заседании Судебной коллегии по экономическим спорам Верховного Суда Российской Федерации.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29111 Арбитражного процессуального кодекса Российской Федерации). Рассмотрев доводы заявителя и изучив судебные акты, судья полагает, что они не свидетельствуют о наличии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Иные лица: Арбитражный суд Приморского края (подробнее) Судьи дела: Золотова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