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«ВЭБ-лизинг» (далее – общество, заявитель) обратилось в Арбитражный суд города Москвы с иском к индивидуальному предпринимателю Калайчиеву Тристану Лаврентиевичу (далее – предприниматель), обществу с ограниченной ответственностью «Юристы по лизингу» (далее – компания) о взыскании 791 536 руб. 74 коп. долга по взаиморасчетам по результатам исполнения договора лизинга, 22 943 руб. 72 коп. процентов по статье 395 Гражданского кодекса Российской Федерации (далее – ГК РФ), процентов по день фактического исполнения обязательства. Определением от 19.04.2022 к совместному рассмотрению с первоначальным иском в порядке статьи 132 Арбитражного процессуального кодекса Российской Федерации (далее – АПК РФ) был принят встречный иск о взыскании 940 431 руб. 05 коп. долга, 109 386 руб. 31 коп. процентов по статье 395 ГК РФ, процентов по день фактического исполнения обязательства. В обоснование заявленных требований по встречному иску предприниматель и компания указали, что по договору возмездной уступки 2 прав (цессии) от 10.03.2022 № 09/004/22 цедент (предприниматель) уступил, а цессионарий (компания) приняла 95 % требования денежных средств по расторгнутому договору лизинга от 30.11.2011 № Р11-11321-ДЛ (далее – договор лизинга), заключенному между лизингодателем – общество и лизингополучателем – предприниматель, включая проценты за пользование чужими денежными средствами. Решением Арбитражного суда города Москвы от 24.06.2022 в удовлетворении требований по первоначальному иску было отказано, требования по встречному иску были удовлетворены в части. Постановлением Девятого арбитражного апелляционного суда от 01.09.2022 решение Арбитражного суда города Москвы от 24.06.2022 отменено в части удовлетворения требований по встречному иску. Судом отказано в удовлетворении требований по встречному иску. В остальной части решение суда первой инстанции оставлено без изменения. Постановлением Арбитражного суда Московского округа от 28.11.2022 решение Арбитражного суда города Москвы от 24.06.2022 и постановление Девятого арбитражного апелляционного суда от 01.09.2022 отменены, дело направлено на новое рассмотрение в суд первой инстанции. При новом рассмотрении рассмотрено и удовлетворено заявление компании и предпринимателя об изменении размера требований по встречному иску: о взыскании в пользу компании 823 504,02 руб. неосновательного обогащения, 71 080,81 руб. процентов по статье 395 ГК РФ, процентов с даты окончания моратория по день фактического исполнения обязательства; о взыскании в пользу предпринимателя 43 342,32 руб. неосновательного обогащения, 3 741,09 руб. процентов по статье 395 ГК РФ, процентов с даты окончания моратория по день фактического исполнения обязательства. От компании и Ивановой Дарьи Вячеславовны (далее - Иванова Д.В.) поступило заявление о процессуальной замене на стороне компании в связи с заключением договора цессии от 28.06.2022. Решением Арбитражного суда города Москвы от 06.03.2023, оставленным без изменения постановлением апелляционной инстанции от 04.05.2023, суд произвел процессуальную замену компании на Иванову Д.В. В удовлетворении требований по первоначальному иску было отказано, требования по встречному иску - удовлетворены. Суд взыскал с общества в пользу Ивановой Д.В. 894 584 руб. 83 коп., включая 823 504 руб. 02 коп. долга, 71 080 руб. 81 коп. процентов по статье 395 ГК РФ и по день фактического исполнения обязательства, 24 833 руб. в возмещение расходов по уплате государственной пошлины. Также суд взыскал с общества в пользу предпринимателя 47 083 руб. 41 коп., включая 43 342 руб. 32 коп. долга, 3 741 руб. 09 коп. процентов по статье 395 ГК РФ и по день фактического исполнения обязательства, 108 000 руб. в возмещение судебных издержек, в остальной части заявление о взыскании судебных издержек оставлено без удовлетворения. Суд возвратил компании из федерального бюджета 4 628 руб. государственной пошлины. 3 Постановлением Арбитражного суда Московского округа от 21.08.2023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судебный акты были приняты в нарушение разъяснений, данных в пункте 4 Постановления Пленума Высшего Арбитражного Суда Российской Федерации от 14.03.2014 № 17 «Об отдельных вопросах, связанных с договором выкупного лизинга» (далее - Постановления № 17), в пункте 11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(далее - Постановление № 7), в пунктах 7, 18, 23 Обзора судебной практики по спорам, связанным с договором финансовой аренды (лизинга), утвержденного Президиумом Верховного Суда Российской Федерации 27.10.2021 (далее - Обзор по лизингу); не применен пункт 1 статьи 200 ГК РФ.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(лизингодатель) и предпринимателем (лизингополучатель) был заключен договор лизинга от 30.11.2011 № Р11-11321-ДЛ, с правом последующего выкупа предмета лизинга. Впоследствии договор лизинга был расторгнут. Предмет лизинга изъят по акту от 26.04.2016, реализован по договору от 22.01.2021. Несогласие сторон с сальдо встречных обязательств по расторгнутому договору лизинга послужило основанием для их обращения в суд с настоящими исками. Исследовав и оценив по правилам статьи 71 АПК РФ представленные доказательства, руководствуясь статьями 10, 195-196, 199, 200, 309, 310, 382, 395, 665, 1102 ГК РФ, положениями Федерального закона от 29.10.1998 № 164- ФЗ «О финансовой аренде (лизинге)», разъяснениями, данными в пунктах 3.1- 3.6 Постановления № 17, в пункте 12 Постановления Пленума Верховного Суда 4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в пунктах 18, 23 Обзора по лизингу, установив, что итоговое сальдо встречных обязательств сложилось в пользу лизингополучателя, суды отказали в удовлетворении первоначального иска и удовлетворили встречный иск. Отклоняя доводы общества о пропуске срока исковой давности по встречному иску, суды исходили из того, что оценка добросовестности действий лизингодателя влияет на вывод суда о начале течения срока исковой давности для лизингодателя, а не лизингополучателя, так как в отношении последнего действует общее правило, сформулированное в пункте 23 Обзора по лизингу. Поскольку общество при реализации предмета лизинга существенно превысило разумный срок, при этом наличие обстоятельств, объективно затрудняющих реализацию, не установлено, суды пришли к выводу о том, что в настоящем случае начало течения срока исковой давности для лизингополучателя следует исчислять с даты реализации предмета лизинга. С учетом даты реализации предмета лизинга 22.01.2021 срок исковой давности лизингополучателем не пропущен.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«ВЭБ- 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