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акционерное общество «Агентство по работе с проблемными активами» обратилось в суд с заявлением о правопреемстве кредитора – общества с ограниченной ответственностью «Дальневосточная транспортная группа – Финанс» на него в связи с заключением договора уступки права (требования) от 24.06.2019 б/н. Определением Арбитражного суда Хабаровского края от 13.08.2019, оставленным без изменения постановлениями Шестого арбитражного апелляционного суда от 12.11.2019 и Арбитражного суда Дальневосточного округа от 24.01.2020, заявление удовлетворено.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руководствовались статьёй 48 Арбитражного процессуального кодекса Российской Федерации, статьями, 382 , 384 , 388 Гражданского кодекса Российской Федерации, абзацем вторым пункта 6 постановления Пленума Высшего Арбитражного Суда Российской Федерации от 22.06.2012 № 35 «О некоторых процессуальных вопросах, связанных с рассмотрением дела о банкротстве» и исходили из действительности договора цессии, что повлекло правопреемство в материальном правоотношении и послужило основанием для осуществления процессуальной замены кредитора на его правопреемника. Правопреемство в отношении размера задолженности, установленного судебным актом, не приводит к изменению баланса интересов кредиторов. Выводы судов соответствуют нормам права, оснований их переоценки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«Банк ВТБ»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"Агентство по работе с проблемными активами" (подробнее) ЗАО "Альянс Транс-Азия" (подробнее) ЗАО "Альянс-Транс-Азия" (подробнее) ЗАО к/у "Паллада Эссет Менеджмент" Лопатин А.И. (подробнее) ЗАО "Сбербанк управление активами" (подробнее) ЗАО "УК "Богатыри" (подробнее) ЗАО УК "Богатыри" ДУ (подробнее) ЗАО "УК "Тройка Диалог" ДУ (подробнее) Компания "ТАЛИНГА МЕНЕДЖМЕНТ ЛИМИТЕД" (подробнее) Ответчики: ОАО Временный управляющий "Дальневосточная транспортная группа" Баринов Александр Александрович (подробнее) ОАО в\у Баринов А.А., "Дальневосточная транспортная группа" (подробнее) ОАО "ДВТГ" (подробнее) ОАО "МДМ Банк" (подробнее) Иные лица: АО "НПФ "Первый национальный пенсионный фонд" (подробнее) Арбитражный суд г. Москвы (подробнее) Банк ВТБ (подробнее) КОО Гарденком Энтерпрайзис Лимитед (подробнее) ОАО "Акционерный банк "РОССИЯ" (подробнее) ООО Голлайн (подробнее) ООО " Дальневосточная вагоноремонтная компания" (подробнее) ООО "Дальнефтетранс" в лице к/у Д.Б. Бичуцкого (подробнее) ООО "Ники инвест" (подробнее) ООО "Флосс"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