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 ПК»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Демьянко Анатолию Алексеевичу (далее – Предприниматель) о взыскании 403 725 рублей 52 копеек задолженности, 50721 рубля 22 копеек пени с продолжением их начисления по дату фактического исполнения обязательства. В свою очередь, Предприниматель заявил встречное требование об обязании Общества произвести перерасчет размера платы за содержание и ремонт общедомового имущества многоквартирного жилого дома и коммунальных услуг на содержание общего имущества, расположенного по адресу: Московская обл., г. Пушкино, Ярославское шоссе, д. 141 (далее – МКД): за декабрь 2018 года, за период с января 2019 года по ноябрь 2021 года и февраль 2022 года в десятидневный срок с момента вступления в силу решения суда; об обязании Общества в десятидневный срок с момента вступления в силу решения суда возвратить Предпринимателю 1 197 167 рублей 31 копейку; о взыскании 2 10000 рублей неустойки в день за период по истечения десятидневного срока с даты вступления в законную силу решения суда по день фактического исполнения обязательства. Решением Арбитражного суда города Москвы от 26.12.2022, оставленным без изменения постановлением Девятого арбитражного апелляционного суда от 28.03.2023 и постановлением Арбитражного суда Московского округа от 23.08.2023, первоначальный иск удовлетворен, в удовлетворении встречного требования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недоказанность оказания услуг и неподтвержденность их объема.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являлось управляющей организацией в отношении спорного МКД на основании протокола № 1 общего собрания собственников помещений и заключенного договора управления (лицензия от 03.08.2018 № 1631). Предпринимателю принадлежало нежилое помещение в указанном МКД (№ 2/14 (1/4 доли)). Между Обществом и Предпринимателем заключен договор управления многоквартирным домом от 01.09.2018 № НПЗ 1/5, согласно которому управляющая организация за плату выполняет работу и оказывает услуги в целях управления указанным выше МКД. Ссылаясь на наличие задолженности по оплате оказанных услуг, Общество обратилось в арбитражный суд с первоначальным иском. Заявляя встречные требования, Предприниматель исходил из необходимости произвести перерасчет размера платы за содержание и ремонт общедомового имущества многоквартирного жилого дома и коммунальных услуг на содержание общего имущества. Исследовав и оценив по правилам статьи 71 АПК РФ представленные доказательства, руководствуясь статьями 210, 249, 309, 310, 329, 330 Гражданского кодекса Российской Федерации, статьями 155, 156, 162 Жилищного кодекса Российской Федерации, пунктами 7, 8, 15-17 Правил содержания общего 3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 Российской Федерации от 13.08.2006 № 491, пунктами 17, 105, 106, 109 постановления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суды удовлетворили первоначальный иск, установив, что в период осуществления Обществом функций управляющей организации претензий по факту неисполнения обязанностей по оказанию услуг по содержанию и текущему ремонту общего имущества от Предпринимателя не поступало, а соответствующие претензии были заявлены после обращения в суд, в связи с чем последний, как собственник помещения, обязан нести бремя содержания общего имущества путем оплаты предоставляемых услуг по установленным тарифам. Отказывая в удовлетворении встречного требования, судебные инстанции исходили из отсутствия оснований для изменения размера платы за содержание помещения, поскольку Предприниматель в установленные сроки не обращался к Обществу с заявлениями об изменении размера платы в связи с выявлением фактов ненадлежащего оказания услуг и работ и (или) превышения установленной продолжительности перерывов в оказании услуг. Судами не приняты в качестве доказательств, представленные Предпринимателем акт осмотра, составленный вновь избранной управляющей организацией и председателем совета дома, а также отчет общества с ограниченной ответственностью «Независимая экспертиза РОСТО» от 21.04.2022, поскольку указанные документы составлены в отсутствие и без уведомления представителя Общества и спустя длительное время после прекращения его деятельности по указанному выше адресу.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Демьянко Анатолия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