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индивидуальному предпринимателю Степанову Дмитрию Сергеевичу срок подачи кассационной жалобы на определение Арбитражного суда Республики Бурятия от 10.04.2023, постановление Четвертого арбитражного апелляционного суда от 10.08.2023 и постановление Арбитражного суда Восточно-Сибирского округа от 19.10.2023 по делу № А10-6799/2022. Судья Верховного Суда Н.А. Ксенофонтова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