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13.06.2023 и постановлением Арбитражного суда Московского округа от 07.09.2023, заявление удовлетворено. В кассационной жалобе Бройтман А.И. просит об отмене судебных актов, ссылаясь на неразумность судебных расходов и недоказанность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постановлениям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спора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Бройтману Александру Изеевичу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