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Волгоградской области от 17.03.2023, оставленным без изменения постановлением Двенадцатого арбитражного апелляционного суда от 27.06.2023 и постановлением Арбитражного суда Поволжского округа от 31.08.2023, процедура реализации имущества гражданина завершена, должник не освобожден от дальнейшего исполнения требований публичного акционерного общества «Совкомбанк». В кассационной жалобе Дабахов Р.Р. просит об отмене судебных актов в части неосвобождения его от исполнения обязательства перед банком, ссылаясь на несоответствие вывода судов о его недобросовестности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В исследованных обстоятельствах исполнения несложенного обязательства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его исполнения. Иная оценка должником своих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Дабахову Рамилу Рамизовичу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