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31.03.2023, оставленным без изменения постановлением Первого арбитражного апелляционного суда от 14.06.2023 и постановлением Арбитражного суда Волго-Вятского округа от 25.08.2023, процедура реализации имущества гражданина завершена, должник освобожден от дальнейшего исполнения требований кредиторов. В кассационной жалобе Петров Н.Г.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Николаю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