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соответствии со статьей 41 Арбитражного процессуального кодекса Российской Федерации заявитель при новом рассмотрении дела имеет право приводить свои доводы по всем возникающим в ходе рассмотрения дела вопросам, представлять соответствующие доказательства и иным образом обосновывать свою позицию.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Ответчики: Контрольно-счетная палата Московской области (подробнее) Министерство сельского хозяйства и продовольствия Московской области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