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отказа в возмещении судебных издержек.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доказательства, представленные заявителем в обоснование несения судебных расходов, руководствуясь положениями процессуального законодательства, учитывая характер спора, степень 2 сложности дела, объем выполненной представителем работы, исходя из принципа разумности, суд первой инстанции частично удовлетворил заявление о взыскании судебных расходов, с чем впоследствии согласились суды апелляционной и кассационной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«Маяк»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