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кредитор индивидуальный предприниматель Биянов Виталий Юрьевич обратился в суд с заявлением о признании недействительной сделкой договора купли-продажи автомобиля Фольксваген Тигуан от 04.07.2020, заключённый должником и его супругой – Трефиловой М.А. Финансовый управляющий имуществом должника обратился в суд с заявлением о принятии обеспечительных мер в виде наложения ареста на имущество и денежные средства Трефиловой М.А. на сумму 1 220 000 рублей. Определением Арбитражного суда Удмуртской Республики от 11.05.2023, оставленным без изменения постановлениями Семнадцатого арбитражного апелляционного суда от 21.06.2023 и Арбитражного суда Уральского округа от 12.09.2023, заявление удовлетворено. В кассационной жалобе, поданной в Верховный Суд Российской Федерации, заявитель просит отменить названные судебные акты.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вопрос о принятии обеспечительных мер, суд первой инстанции, руководствуясь положениями статей 90 и 91 Арбитражного процессуального кодекса Российской Федерации, признав заявленные меры разумными и направленными на обеспечение баланса интересов участвующих в банкротстве должника лиц, пришёл к выводу об обоснованности заявления. Суды апелляционной инстанции и округа поддержали выводы суда первой инстанции.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