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суда первой инстанции от 11.11.2021 отказано в удовлетворении заявления конкурсного управляющего должником о признании недействительной сделкой перечисление 31.10.2018 денежных средств в суме 74 070 000 руб. с расчетного счета общества "Унимод Групп" в пользу общества "ЗБМ Шпатен". Постановлением апелляционного суда от 03.03.2022, оставленным в силе судом округа, названное определение отменено, заявленные требования удовлетворены частично, признано недействительной сделкой перечисление 31.10.2018 обществом "Унимод Групп" в пользу общества "ЗБМ Шпатен" денежных средств в сумме 74 070 000 руб., применены последствия недействительности сделки в виде взыскания с общества "ЗБМ Шпатен" в пользу "Унимод Групп" 74 070 000 руб., а также восстановлена задолженность общества "Унимод Групп" перед обществом "ЗБМ Шпатен" на указанную сумму. В рассматриваемой кассационной жалобе заявитель ссылается на нарушение судами апелляционной инстанции и округа норм права в части отказа в признании оспариваемой сделки недействительной по основаниям, предусмотренным пунктом 2 статьи 61.2 Закона о банкротстве и статьи 10 Гражданского кодекса Российской Федерации.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(далее - АПК РФ)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Повторно исследовав и оценив представленные доказательства в соответствии со статьей 71 АПК РФ , руководствуясь пунктами 1, 2 статьи 61.3 Федерального закона от 26.10.2002 N 127-ФЗ "О несостоятельности (банкротстве)", апелляционный суд пришел к выводу о доказанности необходимой совокупности обстоятельств для признания спорной сделки недействительной как повлекшей оказание предпочтения обществу "ЗБМ Шпатен" перед другими кредиторами должника в отношении удовлетворения требований. При этом суд признал, что отсутствуют допустимые доказательства, свидетельствующие о наличии у сделки совокупности условий, необходимых для признания ее недействительной на основании статьи 61.2 Закона о банкротстве, а также пороков, выходящих за пределы дефектов сделок с предпочтением или подозрительных сделок (статьи 10 , 168 Гражданского кодекса Российской Федерации). Суд округа поддержал выводы апелляционного суда. Оснований не согласиться с выводами судов не имеется. Аргументы заявителя выводы суда не опровергают, не подтверждают существенных нарушений норм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статьями 291.6 , 291.8 АПК РФ 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АО "Дальневосточная генерирующая компания" (подробнее) АО "ЮниКредит Банк" (подробнее) ООО "ББТИ" (подробнее) ООО "Завод буровых машин Шпатен" (подробнее) ООО "Производственно-техническое предприятие "Урал" (подробнее) ООО РН-УВАТНЕФТЕГАЗ (подробнее) ООО "Техника для бизнеса" (подробнее) ООО "ТопМеханикс" (подробнее) ООО "Торгово-промышленная компания" (подробнее) ООО "УНИМОД" (подробнее) Ответчики: ООО "УНИМОД ГРУПП" (подробнее) Иные лица: Временный управляющий Шишков Юрий Владимирович (подробнее) МИФНС №23 по Челябинской области (подробнее) ООО "Бюро бухгалтерской и технической инвентаризации" (подробнее) ООО "Топ Механикс" (подробнее) Союз "ТПП Миасского городского округа" (для Сюткина Д.И) (подробнее) Судьи дела: Самуйлов С.В. (судья) Последние документы по делу: Определение от 17 июля 2023 г. по делу № А76-23418/2018 Определение от 30 сентября 2022 г. по делу № А76-23418/2018 Показать все документы по этому делу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