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кредитор – государственная корпорация «ВЭБ.РФ» обратилась в суд с жалобой на действия (бездействие) арбитражного управляющего Богдановой Г.Н., выразившиеся в заключении договора аренды от 01.12.2021 № 1 с аффилированным лицом в отсутствие решения собрания кредиторов; в непринятии мер по пополнению конкурсной массы должника за счет денежных средств от использования имущества должника по договору аренды имущества от 10.01.2018 б/н, заключенному с обществом с ограниченной ответственностью «Соколовское»; в непринятии мер по поиску и выявлению имущества должника, безвозмездно использовавшегося третьими лицами, по пополнению конкурсной массы за период с января 2020 г. по ноябрь 2021 г.; в отсутствии действий по инвентаризации принадлежащих должнику долей в уставных капиталах обществ с ограниченной ответственностью «Соколовское» и «Ново-Трудовой». Определением Арбитражного суда города Москвы от 20.02.2023, оставленным без изменения постановлениями Девятого арбитражного апелляционного суда от 25.05.2023 и Арбитражного суда Московского округа от 21.08.2023, жалоба корпорации признана обоснованной и удовлетворена.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129 Федерального закона от 26.10.2002 № 127-ФЗ «О несостоятельности (банкротстве)», исходили из несоответствия оспариваемых действий (бездействия) арбитражного управляющего требованиям законодательства о банкротстве, критериям добросовестности и разумности, доказанности нарушения ею прав и законных интересов должника и его конкурсных кредиторов. Выводы судов соответствуют нормам права, оснований для переоценки этих выводов.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