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27.05.2023, оставленным без изменения постановлением Семнадцатого арбитражного апелляционного суда от 13.07.2023 и постановлением Арбитражного суда Уральского округа от 26.09.2023, заявление удовлетворено на сумму в 30 000 рублей. В кассационной жалобе Якунин В.Г. просит об отмене судебных актов, ссылаясь на недоказанность несения расходов и их связи с рассмотренным спором.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статьям 101, 106, 110 Арбитражного процессуального кодекса Российской, позициям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обстоятельствам инициированного заявителем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Якунину Валерию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