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Московской области от 01.02.2023 в удовлетворении ходатайства финансового управляющего о продлении процедуры банкротства отказано, процедура реализации имущества гражданина завершена, должник освобожден от дальнейшего исполнения требований кредиторов. Постановлением Десятого арбитражного апелляционного суда от 24.04.2023, оставленным без изменения постановлением Арбитражного суда Московского округа от 29.08.2023, определение отменено, вопрос направлен на новое рассмотрение в суд первой инстанции. В кассационной жалобе Павленко А.Ф. просит об отмене постановлений апелляционного и окружного судов, ссылаясь на отсутствие основания для отмены определения суда нижестоящей инстанции.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Установив преждевременное завершение процедуры реализации имущества, апелляционный суд действовал в силу пункта 2 части 4 статьи 272 Арбитражного процессуального кодекса Российской Федерации, не предрешив судьбы процедуры, возражения в отношении которой могут заявляться суду первой инстанции.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Павленко Алексею Федоровичу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