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04.04.2023 в удовлетворении заявления отказано. Постановлением Десятого арбитражного апелляционного суда от 13.06.2023, оставленным без изменения постановлением Арбитражного суда Московского округа от 11.09.2023, определение от 04.04.2023 отменено, заявление удовлетворено. В кассационной жалобе Изосимова В.О. просит об отмене судебных актов апелляционного и окружного судов, ссылаясь на неисследование возможности удовлетворения требования заявителя за счет конкурсной массы, рассмотрение спора без привлечения страховщика ответственности управляющего и саморегулируемой организации, членом которой управляющий является.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вменяемого управляющему нарушения в распределении между кредиторами денежных средств, поэтому удовлетворили заявление в силу статей 20.3, 20.4 Федерального закона от 26.10.2002 № 127-ФЗ «О несостоятельности (банкротстве)» и статьи 15 Гражданского кодекса Российской Федерации. Рассмотрение спора без участия страховщика и саморегулируемой организации не влияет на судьбу судебных актов в кассационном производстве при отсутствии указанных оснований для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Изосимовой Валерии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