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13.09.2023, определение Арбитражного суда Московской области от 07.04.2023 и постановление Десятого арбитражного апелляционного суда от 20.06.2023 отменены, спор направлен на новое рассмотрение в суд первой инстанции. В кассационной жалобе Доможиров П.П.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Доможирову Петру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