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Московского округа от 14.08.2023, определение Арбитражного суда Московской области от 04.11.2022 и постановление Десятого арбитражного апелляционного суда от 04.04.2023 отменены, спор направлен на новое рассмотрение в суд первой инстанции. В кассационной жалобе Батесова Ж.К.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2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Батесовой Жании Куспановне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