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06.12.2022, оставленным без изменения постановлением Девятого арбитражного апелляционного суда от 15.02.2023 и постановлением Арбитражного суда Московского округа от 28.08.2023, в удовлетворении ходатайства финансового управляющего отказано. В кассационной жалобе Комаров М.С. просит о пересмотре судебных актов, ссылаясь на ограничение его прав на получение информации, предусмотренной законом.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Ходатайство управляющего рассмотрено в соответствии со статьей 66 Арбитражного процессуального кодекса Российской Федерации и отклонено как необоснованное.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Комарову Михаилу Сергеевичу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