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06.12.2022, оставленным без изменения постановлением Девятого арбитражного апелляционного суда от 15.02.2023 и постановлением Арбитражного суда Московского округа от 28.08.2023, в удовлетворении ходатайства финансового управляющего отказано. В кассационной жалобе Комаров М.С. просит о пересмотре судебных актов, ссылаясь на неосновательное ограничение его прав на поиск и получение информации, предусмотренной законом.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Ходатайство управляющего рассмотрено в соответствии со статьей 66 Арбитражного процессуального кодекса Российской Федерации и отклонено как необоснованное.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Комарову Михаилу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