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исследовав и оценив представленные в материалы дела доказательства, в том числе заключение судебной строительно-технической экспертизы, суды, руководствуясь положениями норм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учетом правовой позиции Пленума Верховного Суда Российской Федерации, изложенной в пунктах 11-13 постановления от 24.03.2016 № 7 «О применении судами некоторых положений Гражданского кодекса Российской Федерации об ответственности за нарушение обязательств», пришли к выводу об отсутствии оснований для признания одностороннего отказа заказчика от контракта недействительным, а также об обоснованности требований АО «Международный аэропорт «Симферополь» в части взыскания убытков и штрафа. Отказывая в удовлетворении иска ЗАО «Строй Интернейшнл», судебные инстанции исходили из существенности нарушений подрядчиком условий контракта. Удовлетворяя частично иск АО «Международный аэропорт «Симферополь», суды пришли к выводу о наличии оснований для привлечения подрядчика к гражданско-правовой ответственности в виде возмещения убытков и выплаты штрафа за неисполнение своих обязательств по контракту, а также об отсутствии оснований для взыскания пени за нарушение промежуточных сроков выполнения работ, поскольку контрактом не предусмотрена стоимость работ по отдельным этапам. При исследовании обстоятельств дела установлено неисполнение ЗАО «Строй Интернейшнл» обязательств по контракту, повлекшее его досрочное расторжение со стороны заказчика, что привело к убыткам заказчика в виде разницы между ценой, установленной прекращенным контрактом, и ценой замещающего контракта на выполнение аналогичных работ на данном объекте, обоснованной применением обязательных специальных индексов изменения сметной стоимости работ и оборудования. Выраженное в жалобе несогласие с выводами судов, направлено на переоценку представленных в материалы дела доказательств, что не относится к полномочиям кассационной инстанции Верховного Суда Российской Федерации. Установление фактических обстоятельств спора и оценка доказательств являются прерогативой судов первой и апелляционной инстанций.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3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«Строй Интернейшнл»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