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04.02.2023, оставленным без изменения постановлением Седьмого арбитражного апелляционного суда от 10.04.2023 и постановлением Арбитражный суд Западно-Сибирского округа от 18.08.2023, в удовлетворении заявления отказано. В кассационной жалобе Овчинников М.П. просит об отмене судебных актов,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признано отсутствие условий для признания оспариваемого договора недействительным в силу статей 10, 168, 170 Гражданского кодекса Российской Федерации исходя из установленного периода его заключения и финансового положения должника на момент заключения.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Овчинникову Максиму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