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16.03.2023, оставленным без изменения постановлением Десятого арбитражного апелляционного суда от 05.07.2023 и постановлением Арбитражного суда Московского округа от 14.09.2023, процедура реализации имущества гражданина завершена, должник освобожден от дальнейшего исполнения требований кредиторов. В кассационной жалобе Базанова Ю.А.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правила пункта 3 статьи 213.28 Федерального закона от 26.10.2002 № 127-ФЗ «О несостоятельности (банкротстве)». Иная оценка управляющим поведения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Базановой Юлии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