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председатель комитета кредиторов обратился в суд с заявлением о разрешении разногласий с конкурсный управляющим должником Абышевым Михаилом Сергеевичем по вопросу изменения очерёдности требований бывшего руководителя должника Громовой Т.Ф., исключения задолженности общества с ограниченной ответственностью «Юридическое агентство «Аргумент» (далее – агентство) из текущих требований должника. Определением Арбитражного суда Тюменской области от 02.11.2022, оставленным без изменения постановлениями Восьмого арбитражного апелляционного суда от 27.02.2023 и Арбитражного суда Западно-Сибирского округа от 19.07.2023,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14.11.2023 материалы дела № А70-4536/2018 были истребованы в Арбитражном суде Тюменской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Отказывая в удовлетворении заявления, суды, руководствуясь статьёй 16 Арбитражного процессуального кодекса Российской Федерации, статьями 16, 60, 71, 100 Федерального закона от 26.10.2002 № 127-ФЗ «О несостоятельности (банкротстве)», не установили оснований для исключения задолженности перед агентством в силу её отсутствия, а также изменения очерёдности удовлетворения требований Громовой Т.Ф. как лица, не имеющего возможности оказывать влияние на процедуру банкротства должника и не привлеченного к субсидиарной ответственности по его обязательствам. Суды также отметили, что правом на обжалование и пересмотр судебных актов, на основании которых требования Громовой Т.Ф. включены в реестр, заявитель не воспользовался. Выводы судов соответствуют нормам права, оснований для переоценки этих выводов не имеется. Результаты рассмотрения доводов кассационной жалобы, направленных, по сути, на переоценку доказательств и установленных судами фактических обстоятельств дела, изучения обжалуемых заявителем судебных актов и материалов истребованного дела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