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удовлетворения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судебные акты в обжалуемой части, суды, исследовав и оценив представленные в материалы дела доказательства с учетом заключения судебной экспертизы, признанного надлежащим доказательством, 2 руководствуясь положениями законодательства, регулирующего спорные правоотношения, исходили из установленного факта расторжения договора и отсутствия доказательств получения истцом (заказчик) встречного предоставления от ответчика (исполнитель) на удовлетворенную сумму.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«Регион»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