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Савельева Н.В. обратилась в суд с заявлением об установлении процентов по вознаграждению в размере 609 071 рубля 66 копеек и взыскании их с Комолевой Ольги Николаевны как с лица, погасившего требования кредитора должника. Определением Арбитражного суда Республики Коми от 27.02.2023, оставленным без изменения постановлениями Второго арбитражного апелляционного суда от 10.05.2023 и Арбитражного суда Волго-Вятского округа от 31.07.2023, заявление удовлетворено частично; с Комолевой О.Н. в пользу Савельевой Н.В. взыскано 200 000 рублей;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Исходя из содержания настоящей жалобы, заявитель не согласен с обжалуемыми судебными актами в части отказа в удовлетворении требований. Жалоба изучена в пределах изложенных в ней доводов. 2 23.10.2023 материалы дела № А29-3972/2019 были истребованы в Арбитражном суде Республики Коми.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абзаца пятого пункта 3.1 статьи 20.6 Федерального закона от 26.10.2002 № 127-ФЗ «О несостоятельности (банкротстве)», исходили из наличия оснований для снижения заявленных ко взысканию процентов.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