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28.02.2023, оставленным без изменения постановлением Тринадцатого арбитражного апелляционного суда от 26.05.2023 и постановлением Арбитражного суда Северо-Западного округа от 08.09.2023, в удовлетворении заявления отказано. В кассационной жалобе Корчемкин Н.А. просит об отмене судебных актов, ссылаясь на отсутствие необходимости подтверждения права собственности на принятое в порядке наследования имущество для предъявления должнику требования в связи его присвоением.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доказательства, представленные в подтверждение возникновения у Корчемкина Н.А. убытков,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Корчемкину Никите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