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06.07.2023, оставленным без изменения постановлением Арбитражного суда Волго-Вятского округа от 08.09.2023, апелляционная жалоба на определение Арбитражного суда Костромской области от 12.04.2021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независимо от причины пропуска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