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Ростовской области от 19.04.2023, оставленным без изменения постановлением Пятнадцатого арбитражного апелляционного суда от 12.06.2023 и постановлением Арбитражного суда Северо-Кавказского округа от 30.08.2023, в удовлетворении заявления отказано. В кассационных жалобах управляющий и банк просят об отмене судебных актов, ссылаясь на неправильную оценку обстоятельств совершения сделки.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 не усматривается. Суды исследовали обстоятельства заключения договора и признали их не создающими условия для недействительности сделки в силу статьи 61.2 Федерального закона от 26.10.2002 № 127-ФЗ «О несостоятельности (банкротстве)». Требуемая переоценка установленных обстоятельств не влечет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Фарапоновой Екатерине Александровне и публичному акционерному обществу «Коммерческий банк «Центр-инвест»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