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автомобиля Мерседес-Бенц S350 4MATIC 2012 год выпуска от 16.05.2018 № 180410, заключенный должником и Джорданом Б., и применении последствий недействительности сделки. Определением Арбитражного суда города Москвы от 03.04.2023, оставленным без изменения постановлениями Девятого арбитражного апелляционного суда от 19.06.2023 и Арбитражного суда Московского округа от 30.08.2023, заявление удовлетворено; применены последствия недействительности сделки в виде возврата названного имущества в конкурсную массу должника.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подозрительности, при наличии признаков несостоятельности должника и отсутствии надлежащих доказательств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