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Саранин Андрей Владимирович обратился в суд с заявлением о разрешении разногласий между ним и кредиторами – акционерным обществом «Российский Сельскохозяйственный банк», обществом с ограниченной ответственностью «Вертодром «Томск Авиа», требования которых обеспечены залогом имущества должника, относительно порядка и условий продажи посредством публичного предложения имущества, утвердив положение о продаже имущества в редакции конкурсного управляющего. Определением Арбитражного суда Томской области от 16.06.2023, оставленным без изменения постановлениями Седьмого арбитражного апелляционного суда от 27.07.2023 и Арбитражного суда Западно–Сибирского округа от 04.10.2023, разрешены разногласия по порядку реализации залогового имущества; определено, что имущество должника подлежит реализации в соответствии с положением о порядке, сроках и условиях реализации имущества в редакции залогового кредитора общества «Российский Сельскохозяйственный банк»; в удовлетворении остальной части заявления отказано. 2 В кассационной жалобе, поданной в Верховный Суд Российской Федерации, заявитель просит отменить обжалуемые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 в пользу общества «Российский Сельскохозяйственный банк», суды, руководствуясь положениями пункта 4 статьи 364 Гражданского кодекса Российской Федерации, статьи 138 Федерального закона от 26.10.2002 № 127-ФЗ «О несостоятельности (банкротстве)», разъяснениями, изложенными в пункте 19 постановления Пленума Верховного Суда Российской Федерации от 24.12.2020 № 45 «О некоторых вопросах разрешения споров о поручительстве», исходили из того, что общество «Российский Сельскохозяйственный банк», как залоговый кредитор по основному обязательству, имеет приоритет перед заявителем (созалогодержателем), частично исполнившим обязательство должника перед кредитором, в отношении своих требований за счёт выручки от реализации заложенного имущества, а также приоритет по распоряжению своим правом об оставлении имущества за собой. Выводы судов соответствуют нормам права, оснований для переоценки этих выводов не имеется,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