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Рыбалкин Антон Владимирович обратился в суд с заявлением о привлечении к субсидиарной ответственности бывшего руководителя должника Золотова Михаила Юрьевича, управляющей компании должника – закрытого акционерного общества «Арт трейдинг портфолио менеджмент» и её руководителя Федотова А.Ф. Определением Арбитражного суда города Москвы от 31.03.2023, оставленным без изменения постановлениями Девятого арбитражного апелляционного суда от 14.06.2023 и Арбитражного суда Московского округа от 23.08.2023,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Исходя из доводов кассационной жалобы, заявитель не согласен с обжалуемыми судебными актами в части привлечения его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в обжалуемой части, суды, руководствуясь подпунктами 2 и 4 пункта 2 статьи 61.11 Федерального закона от 26.10.2002 № 127-ФЗ «О несостоятельности (банкротстве)», исходили из установленных обстоятельств, связанных с неисполнением заявителем обязанностей по ведению, хранению документов бухгалтерского учёта, инвентаризации материальных ценностей, надлежащей передачи документов и имущества должника его бывшему руководителю, причинно-следственной связи между неисполнением названных обязанностей и невозможностью определения источников формирования конкурсной массы (имевшихся у него по данным налогового органа).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