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перечисления должником в период в период с 01.12.2017 по 30.01.2018 в пользу Джордана Д. на 12 150 000 рублей и применении последствий недействительности сделок. Определением Арбитражного суда города Москвы от 23.03.2023, оставленным без изменения постановлениями Девятого арбитражного апелляционного суда от 13.06.2023 и Арбитражного суда Московского округа от 29.08.2023, заявление удовлетворено; применены последствия недействительности сделки в виде взыскания с Джордана Д. в конкурсную массу должника 12 150 000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оспариваемых сделок аффилированными лицами с противоправной целью в пределах периода подозрительности, при наличии признаков несостоятельности должника и отсутствии надлежащих доказательств наличия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