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Ишутин Владимир Юрьевич обратился в суд с заявлением о признании недействительными сделками перечисление должником в нарушении календарной очередности удовлетворения текущих требований, в период с 08.11.2021 по 28.03.2022 денежных средств индивидуальному предпринимателю Башкову М.В. в общем размере 4 970 605 рублей и применении последствий недействительности сделки. Определением Арбитражного суда Московской области от 26.04.2023 заявление удовлетворено, применены последствия недействительности сделки в виде взыскания с Башкова М.В. в конкурсную массу должника денежных средств в размере 4 970 605 рублей. Постановлением Десятого арбитражного апелляционного суда от 14.07.2023, оставленным без изменения постановлением Арбитражного суда Московского округа от 11.10.2023, определение суда первой инстанции изменено в части применения последствий недействительности сделки. Применены последствия недействительности сделки в виде взыскания 2 с Башкова М.В. в конкурсную массу должника 4 970 605 рублей. Восстановлена задолженность должника перед Башковым М.В. в размере 4 970 605 рублей. В остальной части определение суда первой инстанции оставлено без изменения. В кассационных жалобах, поданных в Верховный Суд Российской Федерации, заявители просят отменить обжалуемые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 исходили из совершения оспариваемых сделок в период предпочтительности, предусмотренный положениями пункта 2 статьи 61.3 Федерального закона от 26.10.2002 № 127-ФЗ «О несостоятельности (банкротстве)», и пришли к выводу об обоснованности заявления, указав на следствие сделок – предпочтительное удовлетворение требований Башкова М.В. перед иными кредиторами, правомерно применив последствия недействительности сделок.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допущено, по доводам жалобы не установлено. Доводы заявителей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