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28.04.2023, оставленным без изменения постановлением Седьмого арбитражного апелляционного суда от 19.06.2023, в удовлетворении заявления отказано. Арбитражный суд Западно-Сибирского округа постановлением от 20.09.2023 отменил определение и постановление апелляционного суда, заявление удовлетворил. В кассационной жалобе ФИО1 просит об отмене постановления окружного суда как принятого с превышением пределов полномочий и при неправильном применении норам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неправильное применение норм права к исследованным нижестоящими судами обстоятельствам, поэтому отменил их судебные акты и признал заявление подлежащим удовлетворению в силу процессуальной компетенции, статьи 48 Арбитражного процессуального кодекса Российской Федерации и статей 313 , 382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Администрация Октябрьского района г.Новосибирска в лице отдела опеки и попечительства (подробнее) Арбитражгый суд Западно-Сибирского округа (подробнее) ИФНС РОССИИ ПО ОКТЯБРЬСКОМУ РАЙОНУ ГОРОДА НОВОСИБИРСКА (подробнее) ПАО Банк ВТБ (подробнее) Саморегулируемая организация арбитражных управляющих "Ассоциация арбитражных управляющих "Солидарность" (подробнее) Управление Федеральной службы государственной регистрации кадастра и картографии по Новосибирской области (подробнее) ФУ Артеменко Юрий Валерьевич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