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Мешалкина В.Я. в Арбитражный суд Челябинской области обратился финансовый управляющий Рогов С.Г. с ходатайством о предоставлении доступа в жилые помещения. Определением Арбитражного суда Челябинской области от 27.01.2023, оставленным без изменения постановлением Восемнадцатого арбитражного апелляционного суда от 20.04.2023 и постановлением Арбитражного суда Уральского округа от 21.08.2023, заявление финансового управляющего удовлетворено с обязанием должника предоставить Рогову С.Г. доступ в жилые помещения для целей описи имущества и его последующей реализации. Мешалкин В.Я. и Мешалкина М.В. обратились в Судебную коллегию Верховного Суда Российской Федерации с кассационными жалобами на принятые по обособленном спору судебные акты, ссылаясь на существенное нарушение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 не установлено. Удовлетворяя заявленное ходатайство о предоставлении доступа в жилые помещения, суды исходили из установленного уклонения должника от сотрудничества с финансовым управляющим и необходимости осуществления управляющим действий по формированию конкурсной массы и руководствовались статьями 20.3, 213.9 Федерального закона от 26.10.2002 № 127-ФЗ «О несостоятельности (банкротстве)».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Довод Мешалкиной М.В. о неизвещении ее сына о начавшемся процессе в силу установленных окружным судом обстоятельств признан не соответствующим принципу добросовестного поведения в процессе.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