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Рыбицкого Анатолия Борисовича в Арбитражный суд Московской области обратилось общество с ограниченной ответственностью «Гамерфест» с заявлением о включении в реестр требований кредиторов должника задолженности в размере 60 000 000 рублей с ходатайством о восстановлении срока на включение требования в реестр. Определением Арбитражного суда Московской области от 08.02.2023 восстановлен срок на предъявление требований, требования ООО «Гамерфест» в размере 60 000 000 рублей признаны обоснованными и включены в третью очередь реестра. Постановлением Десятого арбитражного апелляционного суда от 24.04.2023 определение суда первой инстанции изменено: требования ООО «Гамерфест» признаны подлежащими удовлетворению за счет имущества должника, оставшегося после удовлетворения требований кредиторов, включенных в реестр. Арбитражный суд Московского округа постановлением от 24.07.2023 постановление суда апелляционной инстанции оставил без изменения. ООО «Гамерфест» обратилось в Судебную коллегию Верховного Суда Российской Федерации с кассационной жалобой на принятые по спору 2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восстановлении срока на подачу заявления о включении требования в реестр, суд апелляционной инстанции руководствовался статьями 71, 100, 213.24 Федерального закона от 26.10.2002 № 127-ФЗ «О несостоятельности (банкротстве)», разъяснениями, изложенными в пункте 24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 из заявления данного требования с пропуском установленного законом двухмесячного срока на подачу заявления в отсутствие уважительных причин.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