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«Спецтеплострой» (далее – истец, общество, заявитель) обратилось в Арбитражный суд Иркутской области с исковым заявлением к обществу с ограниченной ответственностью «Монтажсервис-Ф» (далее – ответчик, компания) о признании недействительными договоров субподряда № 10/1-2017 от 13.06.2017, № 10- 2017 от 13.06.2017, а также применении последствий недействительности сделок в виде взыскания 5 374 400 рублей 35 копеек. Решением Арбитражного суда Иркутской области от 24.01.2023 договоры субподряда признаны недействительными, требование о применении последствий недействительности оставлено без рассмотрения. Постановлением Четвертого арбитражного апелляционного суда от 03.05.2023, оставленным без изменения постановлением Арбитражного суда Восточно-Сибирского округа от 03.10.2023, решение Арбитражного суда Иркутской области от 24.01.2023 отменено, в удовлетворении исковых требований отказано. 2 В кассационной жалобе, поданной в Верховный Суд Российской Федерации, заявитель просит отменить постановление Четвертого арбитражного апелляционного суда от 03.05.2023 и постановление Арбитражного суда Восточно-Сибирского округа от 03.10.2023,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неправомерно применен пункт 2 статьи 10, пункт 5 статьи 166 Гражданского кодекса Российской Федерации (далее – ГК РФ) и не применен пункт 4 статьи 166 ГК РФ.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(заказчик) и компанией (подрядчик) заключены договоры субподряда № 10/1-2017 от 13.06.2017, № 10-2017 от 13.06.2017 (далее – договоры). По результатам выполнения работ подписаны акты по форме КС-2 № 3 и № 4 от 14.07.2017, справки по форме КС-3 № 3, № 4, № 16, № 17 от 14.07.2017. Заказчик работы оплатил в сумме 4 044 550 рублей 14 копеек. Согласно заключению налогового органа по результатам контрольных мероприятий по налоговой декларации по НДС за 4 квартал 2017 года компания обладает признаками транзитной организации; у компании отсутствуют в собственности объекты недвижимого имущества, транспортные средства, управленческий и обслуживающий персонал; по месту регистрации не находится; в налоговой декларации отражены значительные обороты при минимальных суммах долга, исчисленного к уплате в бюджет. Ссылаясь на мнимость договоров, выполнение работ силами общества, заключение договоров по просьбе ответчика с целью получения последним опыта для участия в аукционах и конкурсах, а также умышленного искажения объектов налогообложения компании, создания фиктивных расходов, уменьшающих налогооблагаемую базу ответчика, отсутствие у компании квалифицированной рабочей силы для выполнения работ, истец обратился в суд с настоящим иском. Исследовав и оценив по правилам статьи 71 АПК РФ представленные доказательства, руководствуясь статьей 12, пунктами 1, 3 статьи 166, пунктом 1 3 статьи 167, пунктом 1 статьи 170 ГК РФ, разъяснениями, данными в пункте 86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Федерации», установив, что фактически работы по оспариваемым договорам компанией не выполнялись, а действия лиц были направлены на создание видимости гражданско-правовых сделок, суд первой инстанции частично удовлетворил требования истца, признав договоры субподряда мнимыми сделками. Оставляя без рассмотрения требование общества о применении последствий недействительности сделок, суд первой инстанции с учетом вынесенного в отношении компании решения Арбитражного суда Иркутской области от 31.08.2021 по делу № А19-15013/2021 о признании ее несостоятельным (банкротом), пришел к выводу о том, что образовавшийся за компанией долг носит характер реестровой задолженности и требование о его взыскании подлежит рассмотрению в деле о банкротстве. Суд апелляционной инстанции с выводами суда первой инстанции не согласился и, руководствуясь пунктом 2 статьи 10, пунктом 5 статьи 166 ГК РФ, разъяснениями, данными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отменил решение суда и отказал в иске. При этом апелляционная инстанция исходила из того, что требования истца подлежали рассмотрению в исковом порядке с соблюдением общих правил о подведомственности и подсудности, а не в рамках дела о банкротстве должника. Установив, что действия истца, добровольно заключившего с ответчиком оспариваемые договоры субподряда и подписавшего документы о приемке выполненных работ, а также перечислившего на банковский счет субподрядчика оплату за выполненные работы, свидетельствуют о недобросовестном осуществлении гражданских прав (злоупотребление правом), суд апелляционной инстанции пришел к выводу о том, что права истца не могут быть защищены, а доводы о ничтожности сделки не имеют правового значения. Выводы суда апелляционной инстанции поддержал суд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«Спецтеплострой» для рассмотрения в судебном заседании 4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