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04.12.2023 с ходатайством о восстановлении срока. Восстановление пропущенного срока на кассационное обжалование судебных актов в Верховный Суд Российской Федерации часть 2 статьи 291.2 Арбитражного процессуального кодекса Российской Федерации связывает с наличием объективных причин его пропуска. Заявителем не названа причина несвоевременной подачи кассационной жалобы, поэтому основания для восстановления срока не имеется. В связи с подачей документов в электронном виде кассационная жалоба с настоящим определением не возвращается. Руководствуясь статьей 184 , статьей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восстановлении срока подачи кассационной жалобы на определение Арбитражного суда города Москвы от 17.04.2023, постановление Девятого арбитражного апелляционного суда от 12.07.2023 и постановление Арбитражного суда Московского округа от 14.09.2023 по делу № А40-257157/2020. Кассационную жалобу не рассматривать по существу. Судья Верховного Суда Н.А. Ксенофонтова Российской Федерации Суд: Верховный Суд РФ (подробнее) Истцы: ИФНС России №17 по г. Москве (подробнее) Макаров.С.В (подробнее) ООО "НАУЧНО-ИССЛЕДОВАТЕЛЬСКИЙ ИНСТИТУТ НАТУРОПАТИИ И ФИТОТЕРАПИИ" (подробнее) ООО "Промлизинг" (подробнее) Иные лица: А.С. Дежнева (подробнее) Дежнёва Анастасия Сергеевна (подробнее) ООО ЧОП Демиург (подробнее) САУ СРО "Дело" (подробнее) ф/у Дежнёва А.С.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