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01.12.2023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Заявитель являлся инициатором кассационного обжалования в суде округа, его представитель участвовал в судебном заседании, судебный акт своевременно размещен в информационной базе «Картотека арбитражных дел» сети Интернет. Таким образом, заявитель знал о состоявшихся судебных актах и, намереваясь обжаловать постановление суда кассационной инстанции, имел реальную возможность в предусмотренный законодательством срок принять своевременные меры, необходимые для подготовки и подачи первоначальной кассационной жалобы в установленном порядке. В соответствии с частью 2 статьи 9 Арбитражного процессуального кодекса Российской Федерации лица, участвующие в деле, несут риск наступления последствий совершения или не 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Министерства здравоохранения Краснодарского края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ООО " МЕД-РУС" (подробнее) Ответчики: Министерство здравоохранения КК (подробнее) Министерство здравоохранения Краснодарского края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