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– общество обратился в суд с жалобой на действия (бездействие) конкурсного управляющего должником – государственной корпорации «Агентство по страхованию вкладов» (далее – агентство), выразившееся в непроведении торгов по реализации имущества должника. Определением Арбитражного суда Саратовской области от 23.05.2023, оставленным без изменения постановлениями Двенадцатого арбитражного апелляционного суда от 25.07.2023 и Арбитражного суда Поволжского округа от 29.09.2023, отказано в удовлетворении жалобы.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Саратовской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установив, что проведение торгов до разрешения возникших в деле разногласий по вопросу об определении порядка и условий реализации имущества должника не будет соответствовать целям конкурсного производства и положениям статьи 189.78 Федерального закона от 26.10.2002 № 127-ФЗ «О несостоятельности (банкротстве)», пришли к выводу об отсутствии доказательств несоответствия оспариваемого бездействия агентства требованиям законодательства о банкротстве, нарушения обжалуемым бездействием конкурсного управляющего прав и интересов должника и кредиторов, в связи с чем правомерно отказали в удовлетворении заявленных требований.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