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22.03.2023 в удовлетворении заявления отказано. Постановлением Девятого арбитражного апелляционного суда от 07.06.2023, оставленным без изменения постановлением Арбитражного суда Московского округа от 28.08.2023, определение от 22.03.2023 отменено, заявление удовлетворено. В кассационных жалобах Зеленова К.А. и Леонова Е.Ю. просят об отмене судебных актов, ссылаясь на злоупотребление финансовым управляющим процессуальными правами, неправильную оценку обстоятельств заключения договора, игнорирование решения суда общей юрисдикции, принятого по результату рассмотрения аналогичных требований.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При оспаривании сделки в деле о банкротстве должника, осуществляемом финансовым управляющим в интересах кредиторов, сделка проверяется на наличие значимых при банкротстве обстоятельств, превалирующих над интересами ее участников, установленных в рассматриваемом споре и влекущих недействительность договора в силу статей 10, 168, 170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Зеленовой Кире Алексеевне и Леоновой Елене Юрьевне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