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Владимирской области от 16.12.2022, оставленным без изменения постановлением Первого арбитражного апелляционного суда от 21.03.2023 и постановлением Арбитражного суда Волго-Вятского округа от 11.08.2023, требование признано обоснованным и включено в третью очередь реестра, осуществлена процессуальная замена ФИО2 на ООО «ИЦСМ». В кассационной жалобе ООО «Монострой» просит об отмене судебных актов в части проведения процессуального правопреемства, ссылаясь на игнорирование недобросовестности и аффилированности сторон уступки.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состоявшийся переход прав от первоначального кредитора к новому, поэтому произвели замену стороны в соответствии со статьей 48 Арбитражного процессуального кодекса Российской Федерации, статьями 382 , 389 Гражданского кодекса Российской Федерации и разъяснениями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банкротстве». Возражения, изложенные в жалобе, были предметом рассмотрения и оценки судов и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«Монострой»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Межрайонная инспекция Федеральной налоговой службы №12 по Владимирской области (подробнее) ОАО "Сбербанк России" (подробнее) ООО "Мегалит" (подробнее) ООО "МоноСтрой" (подробнее) Иные лица: АО "ИНФРАЭНЕРГОИНВЕСТ" (подробнее) БАБИНЦЕВ Александр Васильевич (подробнее) Октябрьский районный суд г. Владимира (подробнее) СОЮЗ АРБИТРАЖНЫХ УПРАВЛЯЮЩИХ "СУБЪЕКТОВ ЕСТЕСТВЕННЫХ МОНОПОЛИЙ ТОПЛИВНО-ЭНЕРГЕТИЧЕСКОГО КОМПЛЕКСА" (подробнее) Управление Федеральной налоговой службы по Владимирской области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